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Heading1"/>
        <w:ind w:firstLine="52" w:left="5760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 xml:space="preserve">Приложение 1</w:t>
      </w:r>
    </w:p>
    <w:p>
      <w:pPr>
        <w:ind w:firstLine="52" w:left="5760"/>
      </w:pPr>
    </w:p>
    <w:p>
      <w:pPr>
        <w:ind w:left="5812"/>
      </w:pPr>
      <w:r>
        <w:t xml:space="preserve">к решению Партизанского районного Совета депутатов « О внесении изменений в решение Партизанс</w:t>
      </w:r>
      <w:r>
        <w:t xml:space="preserve">кого районного Совета депутатов </w:t>
      </w:r>
      <w:r>
        <w:t xml:space="preserve"> от 14.12.2023 № 43-439-р «О районном  бюджете на 2024 год и плановый период 2025-2026 годов» </w:t>
      </w:r>
    </w:p>
    <w:p>
      <w:pPr>
        <w:ind w:left="5812"/>
      </w:pPr>
      <w:r>
        <w:t xml:space="preserve">от 23.05.2024 № 46-479-р</w:t>
      </w:r>
    </w:p>
    <w:p>
      <w:pPr>
        <w:pStyle w:val="Heading2"/>
        <w:ind w:hanging="142" w:left="5954"/>
        <w:jc w:val="left"/>
        <w:rPr>
          <w:rFonts w:ascii="Times New Roman" w:hAnsi="Times New Roman"/>
          <w:b w:val="0"/>
          <w:i w:val="0"/>
          <w:iCs w:val="0"/>
          <w:sz w:val="20"/>
          <w:szCs w:val="20"/>
        </w:rPr>
      </w:pPr>
      <w:r>
        <w:rPr>
          <w:rFonts w:ascii="Times New Roman" w:hAnsi="Times New Roman"/>
          <w:b w:val="0"/>
          <w:i w:val="0"/>
          <w:iCs w:val="0"/>
          <w:sz w:val="20"/>
          <w:szCs w:val="20"/>
        </w:rPr>
        <w:t xml:space="preserve">Приложение 1</w:t>
      </w:r>
    </w:p>
    <w:p/>
    <w:p>
      <w:pPr>
        <w:ind w:firstLine="720" w:left="5040"/>
      </w:pPr>
      <w:r>
        <w:t xml:space="preserve"> </w:t>
      </w:r>
      <w:r>
        <w:t xml:space="preserve">к решению Партизанского районного Совета депутатов </w:t>
      </w:r>
    </w:p>
    <w:p>
      <w:pPr>
        <w:ind w:left="5812"/>
      </w:pPr>
      <w:r>
        <w:t xml:space="preserve">"О районном бюджете на 2024 год и плановый период </w:t>
      </w:r>
      <w:r>
        <w:t xml:space="preserve">         </w:t>
      </w:r>
      <w:r>
        <w:t xml:space="preserve">2025-2026 годов" </w:t>
      </w:r>
    </w:p>
    <w:p>
      <w:pPr>
        <w:pStyle w:val="Heading2"/>
        <w:ind w:hanging="142" w:left="5954"/>
        <w:jc w:val="left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от 1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4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.12.202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3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  №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43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-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439</w:t>
      </w:r>
      <w:r>
        <w:rPr>
          <w:rFonts w:ascii="Times New Roman" w:hAnsi="Times New Roman"/>
          <w:b w:val="0"/>
          <w:bCs w:val="0"/>
          <w:i w:val="0"/>
          <w:iCs w:val="0"/>
          <w:sz w:val="20"/>
          <w:szCs w:val="20"/>
        </w:rPr>
        <w:t xml:space="preserve">-р</w:t>
      </w:r>
    </w:p>
    <w:p>
      <w:pPr>
        <w:pStyle w:val="Heading1"/>
        <w:jc w:val="right"/>
        <w:rPr>
          <w:b w:val="0"/>
          <w:bCs w:val="0"/>
          <w:sz w:val="20"/>
          <w:szCs w:val="20"/>
        </w:rPr>
      </w:pPr>
    </w:p>
    <w:p>
      <w:pPr>
        <w:jc w:val="center"/>
      </w:pPr>
      <w:r>
        <w:t xml:space="preserve">             </w:t>
      </w:r>
      <w:r>
        <w:tab/>
      </w:r>
    </w:p>
    <w:p>
      <w:pPr>
        <w:pStyle w:val="Heading2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Источники внутреннего финансирования дефицита</w:t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районного бюджета в 2024 году и плановом периоде 2025-2026</w:t>
      </w:r>
      <w:r>
        <w:rPr>
          <w:b/>
          <w:bCs/>
          <w:sz w:val="24"/>
          <w:szCs w:val="24"/>
        </w:rPr>
        <w:t xml:space="preserve"> годах</w:t>
      </w:r>
    </w:p>
    <w:p>
      <w:pPr>
        <w:rPr>
          <w:b/>
          <w:bCs/>
        </w:rPr>
      </w:pPr>
    </w:p>
    <w:p>
      <w:pPr>
        <w:jc w:val="center"/>
      </w:pPr>
      <w:r>
        <w:t xml:space="preserve">                                                                                                                           (</w:t>
      </w:r>
      <w:r>
        <w:t xml:space="preserve">тыс.</w:t>
      </w:r>
      <w:r>
        <w:t xml:space="preserve"> </w:t>
      </w:r>
      <w:r>
        <w:t xml:space="preserve">рублей</w:t>
      </w:r>
      <w:r>
        <w:t xml:space="preserve">)</w:t>
      </w:r>
    </w:p>
    <w:tbl>
      <w:tblPr>
        <w:tblW w:w="1070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409"/>
        <w:gridCol w:w="4323"/>
        <w:gridCol w:w="1064"/>
        <w:gridCol w:w="1134"/>
        <w:gridCol w:w="1134"/>
      </w:tblGrid>
      <w:tr>
        <w:trPr>
          <w:trHeight w:val="480"/>
        </w:trPr>
        <w:tc>
          <w:tcPr>
            <w:tcW w:w="640" w:type="dxa"/>
            <w:vMerge w:val="restart"/>
          </w:tcPr>
          <w:p>
            <w:pPr>
              <w:pStyle w:val="Heading3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№ строки</w:t>
            </w:r>
          </w:p>
        </w:tc>
        <w:tc>
          <w:tcPr>
            <w:tcW w:w="2409" w:type="dxa"/>
            <w:vMerge w:val="restart"/>
          </w:tcPr>
          <w:p>
            <w:pPr>
              <w:pStyle w:val="Heading3"/>
              <w:ind w:hanging="122" w:left="122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Код</w:t>
            </w:r>
          </w:p>
        </w:tc>
        <w:tc>
          <w:tcPr>
            <w:tcW w:w="4323" w:type="dxa"/>
            <w:vMerge w:val="restart"/>
          </w:tcPr>
          <w:p>
            <w:pPr>
              <w:jc w:val="center"/>
              <w:rPr>
                <w:sz w:val="24"/>
                <w:szCs w:val="24"/>
              </w:rPr>
            </w:pPr>
            <w:r>
              <w:t xml:space="preserve"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3332" w:type="dxa"/>
            <w:gridSpan w:val="3"/>
          </w:tcPr>
          <w:p>
            <w:pPr>
              <w:jc w:val="center"/>
            </w:pPr>
            <w:r>
              <w:t xml:space="preserve">Сумма </w:t>
            </w: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</w:tc>
      </w:tr>
      <w:tr>
        <w:trPr>
          <w:trHeight w:val="377"/>
        </w:trPr>
        <w:tc>
          <w:tcPr>
            <w:tcW w:w="640" w:type="dxa"/>
            <w:vMerge w:val="continue"/>
          </w:tcPr>
          <w:p>
            <w:pPr>
              <w:pStyle w:val="Heading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continue"/>
          </w:tcPr>
          <w:p>
            <w:pPr>
              <w:pStyle w:val="Heading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3" w:type="dxa"/>
            <w:vMerge w:val="continue"/>
            <w:vAlign w:val="center"/>
          </w:tcPr>
          <w:p>
            <w:pPr>
              <w:pStyle w:val="Heading3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6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2024</w:t>
            </w:r>
            <w:r>
              <w:t xml:space="preserve"> год</w:t>
            </w:r>
          </w:p>
        </w:tc>
        <w:tc>
          <w:tcPr>
            <w:tcW w:w="113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2025</w:t>
            </w:r>
            <w:r>
              <w:t xml:space="preserve"> год</w:t>
            </w:r>
          </w:p>
        </w:tc>
        <w:tc>
          <w:tcPr>
            <w:tcW w:w="113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2026</w:t>
            </w:r>
            <w:r>
              <w:t xml:space="preserve"> год</w:t>
            </w: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</w:t>
            </w:r>
            <w:r>
              <w:rPr>
                <w:sz w:val="18"/>
                <w:szCs w:val="18"/>
              </w:rPr>
              <w:t xml:space="preserve"> 00 00 00 0000 000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Бюджетные кредиты от других бюджетов бюджетной системы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705 01 03 0</w:t>
            </w:r>
            <w:r>
              <w:rPr>
                <w:sz w:val="18"/>
                <w:szCs w:val="18"/>
              </w:rPr>
              <w:t xml:space="preserve">1 00 00 0000 0</w:t>
            </w:r>
            <w:r>
              <w:rPr>
                <w:sz w:val="18"/>
                <w:szCs w:val="18"/>
              </w:rPr>
              <w:t xml:space="preserve">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705 01 03 01 00 00 0000 70</w:t>
            </w: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  <w:rPr>
                <w:lang w:val="en-US"/>
              </w:rPr>
            </w:pPr>
            <w:r>
              <w:t xml:space="preserve">30800</w:t>
            </w:r>
            <w:r>
              <w:rPr>
                <w:lang w:val="en-US"/>
              </w:rPr>
              <w:t xml:space="preserve">.0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705 01 03 01 00 05 0000 710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  <w:rPr>
                <w:lang w:val="en-US"/>
              </w:rPr>
            </w:pPr>
            <w:r>
              <w:t xml:space="preserve">30800</w:t>
            </w:r>
            <w:r>
              <w:rPr>
                <w:lang w:val="en-US"/>
              </w:rPr>
              <w:t xml:space="preserve">.0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705 01 03 01 00 00 0000 80</w:t>
            </w: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30800,0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705 01 03 01 00 05 0000 8</w:t>
            </w:r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30800,0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</w:tr>
      <w:tr>
        <w:trPr>
          <w:trHeight w:val="70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705 01 05 00 00 00 000</w:t>
            </w: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4323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t xml:space="preserve">Изменение остатков средств на счетах по учету средств бюджетов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3752,5</w:t>
            </w:r>
          </w:p>
          <w:p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705 01 05 00 00 00 000</w:t>
            </w:r>
            <w:r>
              <w:rPr>
                <w:sz w:val="18"/>
                <w:szCs w:val="18"/>
              </w:rPr>
              <w:t xml:space="preserve">0</w:t>
            </w:r>
            <w:r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Увеличение остатков средств бюджетов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-811860,5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-736175,7</w:t>
            </w:r>
          </w:p>
        </w:tc>
        <w:tc>
          <w:tcPr>
            <w:tcW w:w="1134" w:type="dxa"/>
          </w:tcPr>
          <w:p>
            <w:r>
              <w:t xml:space="preserve">-756129,8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705 01 05 02 00 00 0000 500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Увеличение прочих остатков средств бюджетов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-811860,5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-736175,7</w:t>
            </w:r>
          </w:p>
        </w:tc>
        <w:tc>
          <w:tcPr>
            <w:tcW w:w="1134" w:type="dxa"/>
          </w:tcPr>
          <w:p>
            <w:r>
              <w:t xml:space="preserve">-756129,8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705 01 05 02 01 00 0000 510 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Увеличение прочих остатков денежных средств бюджетов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-811860,5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-736175,7</w:t>
            </w:r>
          </w:p>
        </w:tc>
        <w:tc>
          <w:tcPr>
            <w:tcW w:w="1134" w:type="dxa"/>
          </w:tcPr>
          <w:p>
            <w:r>
              <w:t xml:space="preserve">-756129,8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705 01 05 02 01 05 0000 510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Увеличение прочих остатков денежных средств бюджетов муниципальных районов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-811860,5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-736175,7</w:t>
            </w:r>
          </w:p>
        </w:tc>
        <w:tc>
          <w:tcPr>
            <w:tcW w:w="1134" w:type="dxa"/>
          </w:tcPr>
          <w:p>
            <w:r>
              <w:t xml:space="preserve">-756129,8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705 01 05 00 00 00 0000 600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Уменьшение остатков средств бюджетов</w:t>
            </w:r>
          </w:p>
        </w:tc>
        <w:tc>
          <w:tcPr>
            <w:tcW w:w="1064" w:type="dxa"/>
          </w:tcPr>
          <w:p>
            <w:r>
              <w:t xml:space="preserve">815613,0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736175,7</w:t>
            </w:r>
          </w:p>
        </w:tc>
        <w:tc>
          <w:tcPr>
            <w:tcW w:w="1134" w:type="dxa"/>
          </w:tcPr>
          <w:p>
            <w:r>
              <w:t xml:space="preserve">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705 01 05 02 00 00 0000 600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Уменьшение прочих остатков средств бюджетов</w:t>
            </w:r>
          </w:p>
        </w:tc>
        <w:tc>
          <w:tcPr>
            <w:tcW w:w="1064" w:type="dxa"/>
          </w:tcPr>
          <w:p>
            <w:r>
              <w:t xml:space="preserve">815613,0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736175,7</w:t>
            </w:r>
          </w:p>
        </w:tc>
        <w:tc>
          <w:tcPr>
            <w:tcW w:w="1134" w:type="dxa"/>
          </w:tcPr>
          <w:p>
            <w:r>
              <w:t xml:space="preserve">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705 01 05 02 01 00 0000 610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Уменьшение прочих остатков денежных средств бюджетов</w:t>
            </w:r>
          </w:p>
        </w:tc>
        <w:tc>
          <w:tcPr>
            <w:tcW w:w="1064" w:type="dxa"/>
          </w:tcPr>
          <w:p>
            <w:r>
              <w:t xml:space="preserve">815613,0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736175,7</w:t>
            </w:r>
          </w:p>
        </w:tc>
        <w:tc>
          <w:tcPr>
            <w:tcW w:w="1134" w:type="dxa"/>
          </w:tcPr>
          <w:p>
            <w:r>
              <w:t xml:space="preserve">756129,8</w:t>
            </w:r>
          </w:p>
        </w:tc>
      </w:tr>
      <w:tr>
        <w:trPr>
          <w:trHeight w:val="332"/>
        </w:trPr>
        <w:tc>
          <w:tcPr>
            <w:tcW w:w="64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240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705 01 05 02 01 05 0000 610</w:t>
            </w:r>
          </w:p>
        </w:tc>
        <w:tc>
          <w:tcPr>
            <w:tcW w:w="4323" w:type="dxa"/>
          </w:tcPr>
          <w:p>
            <w:pPr>
              <w:jc w:val="both"/>
            </w:pPr>
            <w:r>
              <w:t xml:space="preserve">Уменьшение прочих остатков денежных средств бюджетов муниципальных районов</w:t>
            </w:r>
          </w:p>
        </w:tc>
        <w:tc>
          <w:tcPr>
            <w:tcW w:w="1064" w:type="dxa"/>
          </w:tcPr>
          <w:p>
            <w:r>
              <w:t xml:space="preserve">815613,0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736175,7</w:t>
            </w:r>
          </w:p>
        </w:tc>
        <w:tc>
          <w:tcPr>
            <w:tcW w:w="1134" w:type="dxa"/>
          </w:tcPr>
          <w:p>
            <w:r>
              <w:t xml:space="preserve">756129,8</w:t>
            </w:r>
          </w:p>
        </w:tc>
      </w:tr>
      <w:tr>
        <w:trPr>
          <w:trHeight w:val="332"/>
        </w:trPr>
        <w:tc>
          <w:tcPr>
            <w:tcW w:w="7372" w:type="dxa"/>
            <w:gridSpan w:val="3"/>
          </w:tcPr>
          <w:p>
            <w:r>
              <w:t xml:space="preserve">Всего</w:t>
            </w:r>
          </w:p>
        </w:tc>
        <w:tc>
          <w:tcPr>
            <w:tcW w:w="1064" w:type="dxa"/>
          </w:tcPr>
          <w:p>
            <w:pPr>
              <w:jc w:val="center"/>
            </w:pPr>
            <w:r>
              <w:t xml:space="preserve">3752,5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0,0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 xml:space="preserve">0</w:t>
            </w:r>
            <w:r>
              <w:t xml:space="preserve">,0</w:t>
            </w:r>
          </w:p>
        </w:tc>
      </w:tr>
    </w:tbl>
    <w:p/>
    <w:sectPr>
      <w:pgSz w:h="16838" w:w="11906"/>
      <w:pgMar w:top="284" w:right="282" w:bottom="568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803050406030204"/>
  </w:font>
  <w:font w:name="Times New Roman">
    <w:panose1 w:val="02020603050405020304"/>
  </w:font>
  <w:font w:name="Calibri">
    <w:panose1 w:val="020F0502020204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lvlJc w:val="left"/>
      <w:lvlText w:val="%1."/>
      <w:numFmt w:val="decimal"/>
      <w:pPr>
        <w:ind w:hanging="360" w:left="720"/>
      </w:pPr>
      <w:rPr>
        <w:rFonts w:cs="Times New Roman"/>
      </w:rPr>
      <w:start w:val="1"/>
    </w:lvl>
    <w:lvl w:ilvl="1" w:tplc="04190019">
      <w:lvlJc w:val="left"/>
      <w:lvlText w:val="%2."/>
      <w:numFmt w:val="lowerLetter"/>
      <w:pPr>
        <w:ind w:hanging="360" w:left="1440"/>
      </w:pPr>
      <w:rPr>
        <w:rFonts w:cs="Times New Roman"/>
      </w:rPr>
      <w:start w:val="1"/>
    </w:lvl>
    <w:lvl w:ilvl="2" w:tplc="0419001B">
      <w:lvlJc w:val="right"/>
      <w:lvlText w:val="%3."/>
      <w:numFmt w:val="lowerRoman"/>
      <w:pPr>
        <w:ind w:hanging="180" w:left="2160"/>
      </w:pPr>
      <w:rPr>
        <w:rFonts w:cs="Times New Roman"/>
      </w:rPr>
      <w:start w:val="1"/>
    </w:lvl>
    <w:lvl w:ilvl="3" w:tplc="0419000F">
      <w:lvlJc w:val="left"/>
      <w:lvlText w:val="%4."/>
      <w:numFmt w:val="decimal"/>
      <w:pPr>
        <w:ind w:hanging="360" w:left="2880"/>
      </w:pPr>
      <w:rPr>
        <w:rFonts w:cs="Times New Roman"/>
      </w:rPr>
      <w:start w:val="1"/>
    </w:lvl>
    <w:lvl w:ilvl="4" w:tplc="04190019">
      <w:lvlJc w:val="left"/>
      <w:lvlText w:val="%5."/>
      <w:numFmt w:val="lowerLetter"/>
      <w:pPr>
        <w:ind w:hanging="360" w:left="3600"/>
      </w:pPr>
      <w:rPr>
        <w:rFonts w:cs="Times New Roman"/>
      </w:rPr>
      <w:start w:val="1"/>
    </w:lvl>
    <w:lvl w:ilvl="5" w:tplc="0419001B">
      <w:lvlJc w:val="right"/>
      <w:lvlText w:val="%6."/>
      <w:numFmt w:val="lowerRoman"/>
      <w:pPr>
        <w:ind w:hanging="180" w:left="4320"/>
      </w:pPr>
      <w:rPr>
        <w:rFonts w:cs="Times New Roman"/>
      </w:rPr>
      <w:start w:val="1"/>
    </w:lvl>
    <w:lvl w:ilvl="6" w:tplc="0419000F">
      <w:lvlJc w:val="left"/>
      <w:lvlText w:val="%7."/>
      <w:numFmt w:val="decimal"/>
      <w:pPr>
        <w:ind w:hanging="360" w:left="5040"/>
      </w:pPr>
      <w:rPr>
        <w:rFonts w:cs="Times New Roman"/>
      </w:rPr>
      <w:start w:val="1"/>
    </w:lvl>
    <w:lvl w:ilvl="7" w:tplc="04190019">
      <w:lvlJc w:val="left"/>
      <w:lvlText w:val="%8."/>
      <w:numFmt w:val="lowerLetter"/>
      <w:pPr>
        <w:ind w:hanging="360" w:left="5760"/>
      </w:pPr>
      <w:rPr>
        <w:rFonts w:cs="Times New Roman"/>
      </w:rPr>
      <w:start w:val="1"/>
    </w:lvl>
    <w:lvl w:ilvl="8" w:tplc="0419001B">
      <w:lvlJc w:val="right"/>
      <w:lvlText w:val="%9."/>
      <w:numFmt w:val="lowerRoman"/>
      <w:pPr>
        <w:ind w:hanging="180" w:left="6480"/>
      </w:pPr>
      <w:rPr>
        <w:rFonts w:cs="Times New Roman"/>
      </w:rPr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oNotHyphenateCaps w:val="true"/>
  <w:characterSpacingControl w:val="doNotCompress"/>
  <w:compat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underlineTabInNumList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 w:val="true"/>
      <w:ind w:firstLine="720" w:left="5040"/>
      <w:outlineLvl w:val="0"/>
    </w:pPr>
    <w:rPr>
      <w:rFonts w:ascii="Cambria" w:hAnsi="Cambria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 w:val="true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 w:val="true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Pr>
      <w:rFonts w:ascii="Cambria" w:hAnsi="Cambria"/>
      <w:b/>
      <w:sz w:val="32"/>
    </w:rPr>
  </w:style>
  <w:style w:type="character" w:styleId="Heading2Char" w:customStyle="1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</w:rPr>
  </w:style>
  <w:style w:type="character" w:styleId="Heading3Char" w:customStyle="1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</w:rPr>
  </w:style>
  <w:style w:type="paragraph" w:styleId="BalloonText">
    <w:name w:val="Balloon Text"/>
    <w:basedOn w:val="Normal"/>
    <w:link w:val="BalloonTextChar"/>
    <w:uiPriority w:val="99"/>
    <w:semiHidden/>
    <w:rPr>
      <w:sz w:val="2"/>
      <w:szCs w:val="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Pr>
      <w:sz w:val="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haracters>2489</Characters>
  <CharactersWithSpaces>0</CharactersWithSpaces>
  <Company>ФинОтдел</Company>
  <DocSecurity>0</DocSecurity>
  <HyperlinksChanged>false</HyperlinksChanged>
  <Lines>0</Lines>
  <LinksUpToDate>false</LinksUpToDate>
  <Pages>1</Pages>
  <Paragraphs>0</Paragraphs>
  <ScaleCrop>false</ScaleCrop>
  <SharedDoc>false</SharedDoc>
  <Template>Normal_Wordconv.dotm</Template>
  <TotalTime>32</TotalTime>
  <Words>436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Татьяна</dc:creator>
  <cp:keywords/>
  <dc:description/>
  <cp:lastModifiedBy>Microsoft Office</cp:lastModifiedBy>
  <cp:revision>13</cp:revision>
  <cp:lastPrinted>2024-01-19T04:41:00Z</cp:lastPrinted>
  <dcterms:created xsi:type="dcterms:W3CDTF">2024-01-17T03:48:00Z</dcterms:created>
  <dcterms:modified xsi:type="dcterms:W3CDTF">2024-05-23T15:13:00Z</dcterms:modified>
</cp:coreProperties>
</file>